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FB" w:rsidRDefault="00170A6F" w:rsidP="00170BFB">
      <w:pPr>
        <w:pStyle w:val="Heading1"/>
        <w:numPr>
          <w:ilvl w:val="0"/>
          <w:numId w:val="0"/>
        </w:numPr>
        <w:rPr>
          <w:rFonts w:ascii="Times New Roman" w:hAnsi="Times New Roman"/>
          <w:sz w:val="24"/>
          <w:szCs w:val="24"/>
        </w:rPr>
      </w:pPr>
      <w:bookmarkStart w:id="0" w:name="_GoBack"/>
      <w:bookmarkEnd w:id="0"/>
      <w:r w:rsidRPr="00055188">
        <w:rPr>
          <w:rFonts w:ascii="Times New Roman" w:hAnsi="Times New Roman"/>
          <w:sz w:val="24"/>
          <w:szCs w:val="24"/>
        </w:rPr>
        <w:t>RESPONSE TO CONSULTATION</w:t>
      </w:r>
      <w:r w:rsidR="001E27FF" w:rsidRPr="00055188">
        <w:rPr>
          <w:rFonts w:ascii="Times New Roman" w:hAnsi="Times New Roman"/>
          <w:sz w:val="24"/>
          <w:szCs w:val="24"/>
        </w:rPr>
        <w:t xml:space="preserve"> PAPER</w:t>
      </w:r>
      <w:r w:rsidR="00055188">
        <w:rPr>
          <w:rFonts w:ascii="Times New Roman" w:hAnsi="Times New Roman"/>
          <w:sz w:val="24"/>
          <w:szCs w:val="24"/>
        </w:rPr>
        <w:t xml:space="preserve"> (P01-</w:t>
      </w:r>
      <w:r w:rsidR="00EC0837">
        <w:rPr>
          <w:rFonts w:ascii="Times New Roman" w:hAnsi="Times New Roman"/>
          <w:sz w:val="24"/>
          <w:szCs w:val="24"/>
        </w:rPr>
        <w:t>201</w:t>
      </w:r>
      <w:r w:rsidR="005023D6">
        <w:rPr>
          <w:rFonts w:ascii="Times New Roman" w:hAnsi="Times New Roman"/>
          <w:sz w:val="24"/>
          <w:szCs w:val="24"/>
        </w:rPr>
        <w:t>7</w:t>
      </w:r>
      <w:r w:rsidR="00EC0837">
        <w:rPr>
          <w:rFonts w:ascii="Times New Roman" w:hAnsi="Times New Roman"/>
          <w:sz w:val="24"/>
          <w:szCs w:val="24"/>
        </w:rPr>
        <w:t>)</w:t>
      </w:r>
    </w:p>
    <w:p w:rsidR="00055188" w:rsidRPr="00055188" w:rsidRDefault="00055188" w:rsidP="00055188">
      <w:pPr>
        <w:rPr>
          <w:lang w:val="en-GB"/>
        </w:rPr>
      </w:pPr>
    </w:p>
    <w:tbl>
      <w:tblPr>
        <w:tblStyle w:val="TableGrid"/>
        <w:tblW w:w="0" w:type="auto"/>
        <w:tblLook w:val="04A0" w:firstRow="1" w:lastRow="0" w:firstColumn="1" w:lastColumn="0" w:noHBand="0" w:noVBand="1"/>
      </w:tblPr>
      <w:tblGrid>
        <w:gridCol w:w="3190"/>
        <w:gridCol w:w="5469"/>
      </w:tblGrid>
      <w:tr w:rsidR="001E27FF" w:rsidRPr="00055188" w:rsidTr="00170A6F">
        <w:tc>
          <w:tcPr>
            <w:tcW w:w="3227" w:type="dxa"/>
          </w:tcPr>
          <w:p w:rsidR="001E27FF" w:rsidRPr="00055188" w:rsidRDefault="001E27FF" w:rsidP="00170A6F">
            <w:pPr>
              <w:pStyle w:val="BodyText1"/>
              <w:numPr>
                <w:ilvl w:val="0"/>
                <w:numId w:val="0"/>
              </w:numPr>
              <w:rPr>
                <w:rFonts w:ascii="Times New Roman" w:hAnsi="Times New Roman"/>
                <w:b/>
                <w:szCs w:val="24"/>
              </w:rPr>
            </w:pPr>
            <w:r w:rsidRPr="00055188">
              <w:rPr>
                <w:rFonts w:ascii="Times New Roman" w:hAnsi="Times New Roman"/>
                <w:b/>
                <w:szCs w:val="24"/>
              </w:rPr>
              <w:t>Consultation topic:</w:t>
            </w:r>
          </w:p>
        </w:tc>
        <w:tc>
          <w:tcPr>
            <w:tcW w:w="5658" w:type="dxa"/>
          </w:tcPr>
          <w:p w:rsidR="001E27FF" w:rsidRPr="00055188" w:rsidRDefault="004830FC" w:rsidP="005023D6">
            <w:pPr>
              <w:pStyle w:val="BodyText1"/>
              <w:numPr>
                <w:ilvl w:val="0"/>
                <w:numId w:val="0"/>
              </w:numPr>
              <w:rPr>
                <w:rFonts w:ascii="Times New Roman" w:hAnsi="Times New Roman"/>
                <w:szCs w:val="24"/>
              </w:rPr>
            </w:pPr>
            <w:r w:rsidRPr="00055188">
              <w:rPr>
                <w:rFonts w:ascii="Times New Roman" w:hAnsi="Times New Roman"/>
                <w:szCs w:val="24"/>
              </w:rPr>
              <w:t xml:space="preserve">Consultation Paper of </w:t>
            </w:r>
            <w:r w:rsidR="005023D6">
              <w:rPr>
                <w:rFonts w:ascii="Times New Roman" w:hAnsi="Times New Roman"/>
                <w:szCs w:val="24"/>
              </w:rPr>
              <w:t xml:space="preserve">Compliance and Internal Control </w:t>
            </w:r>
            <w:r w:rsidRPr="00055188">
              <w:rPr>
                <w:rFonts w:ascii="Times New Roman" w:hAnsi="Times New Roman"/>
                <w:szCs w:val="24"/>
              </w:rPr>
              <w:t xml:space="preserve">Guidelines for </w:t>
            </w:r>
            <w:r w:rsidR="005023D6">
              <w:rPr>
                <w:rFonts w:ascii="Times New Roman" w:hAnsi="Times New Roman"/>
                <w:szCs w:val="24"/>
              </w:rPr>
              <w:t>Entities Licensed under the Securities Act 2001</w:t>
            </w:r>
          </w:p>
        </w:tc>
      </w:tr>
      <w:tr w:rsidR="00170A6F" w:rsidRPr="00055188" w:rsidTr="00170A6F">
        <w:tc>
          <w:tcPr>
            <w:tcW w:w="3227" w:type="dxa"/>
          </w:tcPr>
          <w:p w:rsidR="00170A6F" w:rsidRPr="00055188" w:rsidRDefault="00170A6F" w:rsidP="00170A6F">
            <w:pPr>
              <w:pStyle w:val="BodyText1"/>
              <w:numPr>
                <w:ilvl w:val="0"/>
                <w:numId w:val="0"/>
              </w:numPr>
              <w:rPr>
                <w:rFonts w:ascii="Times New Roman" w:hAnsi="Times New Roman"/>
                <w:b/>
                <w:szCs w:val="24"/>
              </w:rPr>
            </w:pPr>
            <w:r w:rsidRPr="00055188">
              <w:rPr>
                <w:rFonts w:ascii="Times New Roman" w:hAnsi="Times New Roman"/>
                <w:b/>
                <w:szCs w:val="24"/>
              </w:rPr>
              <w:t>Name</w:t>
            </w:r>
            <w:r w:rsidRPr="00055188">
              <w:rPr>
                <w:rFonts w:ascii="Times New Roman" w:hAnsi="Times New Roman"/>
                <w:b/>
                <w:szCs w:val="24"/>
                <w:vertAlign w:val="superscript"/>
              </w:rPr>
              <w:t>1</w:t>
            </w:r>
            <w:r w:rsidRPr="00055188">
              <w:rPr>
                <w:rFonts w:ascii="Times New Roman" w:hAnsi="Times New Roman"/>
                <w:b/>
                <w:szCs w:val="24"/>
              </w:rPr>
              <w:t xml:space="preserve">/Organisation: </w:t>
            </w:r>
          </w:p>
          <w:p w:rsidR="00170A6F" w:rsidRPr="005023D6" w:rsidRDefault="00170A6F" w:rsidP="00170A6F">
            <w:pPr>
              <w:pStyle w:val="BodyText1"/>
              <w:numPr>
                <w:ilvl w:val="0"/>
                <w:numId w:val="0"/>
              </w:numPr>
              <w:rPr>
                <w:rFonts w:ascii="Times New Roman" w:hAnsi="Times New Roman"/>
                <w:sz w:val="20"/>
                <w:szCs w:val="20"/>
              </w:rPr>
            </w:pPr>
            <w:r w:rsidRPr="005023D6">
              <w:rPr>
                <w:rFonts w:ascii="Times New Roman" w:hAnsi="Times New Roman"/>
                <w:sz w:val="20"/>
                <w:szCs w:val="20"/>
                <w:vertAlign w:val="superscript"/>
              </w:rPr>
              <w:t>1</w:t>
            </w:r>
            <w:r w:rsidRPr="005023D6">
              <w:rPr>
                <w:rFonts w:ascii="Times New Roman" w:hAnsi="Times New Roman"/>
                <w:sz w:val="20"/>
                <w:szCs w:val="20"/>
              </w:rPr>
              <w:t>if responding in a personal capacity</w:t>
            </w:r>
          </w:p>
        </w:tc>
        <w:tc>
          <w:tcPr>
            <w:tcW w:w="5658" w:type="dxa"/>
          </w:tcPr>
          <w:p w:rsidR="00170A6F" w:rsidRPr="00055188" w:rsidRDefault="00170A6F" w:rsidP="00170BFB">
            <w:pPr>
              <w:pStyle w:val="BodyText1"/>
              <w:numPr>
                <w:ilvl w:val="0"/>
                <w:numId w:val="0"/>
              </w:numPr>
              <w:rPr>
                <w:rFonts w:ascii="Times New Roman" w:hAnsi="Times New Roman"/>
                <w:szCs w:val="24"/>
              </w:rPr>
            </w:pPr>
          </w:p>
        </w:tc>
      </w:tr>
      <w:tr w:rsidR="001E27FF" w:rsidRPr="00055188" w:rsidTr="00170A6F">
        <w:tc>
          <w:tcPr>
            <w:tcW w:w="3227" w:type="dxa"/>
          </w:tcPr>
          <w:p w:rsidR="001E27FF" w:rsidRPr="00055188" w:rsidRDefault="001E27FF" w:rsidP="001E27FF">
            <w:pPr>
              <w:pStyle w:val="BodyText1"/>
              <w:numPr>
                <w:ilvl w:val="0"/>
                <w:numId w:val="0"/>
              </w:numPr>
              <w:rPr>
                <w:rFonts w:ascii="Times New Roman" w:hAnsi="Times New Roman"/>
                <w:b/>
                <w:szCs w:val="24"/>
              </w:rPr>
            </w:pPr>
            <w:r w:rsidRPr="00055188">
              <w:rPr>
                <w:rFonts w:ascii="Times New Roman" w:hAnsi="Times New Roman"/>
                <w:b/>
                <w:szCs w:val="24"/>
              </w:rPr>
              <w:t>Contact number for any clarifications:</w:t>
            </w:r>
          </w:p>
        </w:tc>
        <w:tc>
          <w:tcPr>
            <w:tcW w:w="5658" w:type="dxa"/>
          </w:tcPr>
          <w:p w:rsidR="001E27FF" w:rsidRPr="00055188" w:rsidRDefault="001E27FF" w:rsidP="00170BFB">
            <w:pPr>
              <w:pStyle w:val="BodyText1"/>
              <w:numPr>
                <w:ilvl w:val="0"/>
                <w:numId w:val="0"/>
              </w:numPr>
              <w:rPr>
                <w:rFonts w:ascii="Times New Roman" w:hAnsi="Times New Roman"/>
                <w:szCs w:val="24"/>
              </w:rPr>
            </w:pPr>
          </w:p>
        </w:tc>
      </w:tr>
      <w:tr w:rsidR="00085A73" w:rsidRPr="00055188" w:rsidTr="00170A6F">
        <w:tc>
          <w:tcPr>
            <w:tcW w:w="3227" w:type="dxa"/>
          </w:tcPr>
          <w:p w:rsidR="00085A73" w:rsidRPr="00055188" w:rsidRDefault="00085A73" w:rsidP="00170A6F">
            <w:pPr>
              <w:pStyle w:val="BodyText1"/>
              <w:numPr>
                <w:ilvl w:val="0"/>
                <w:numId w:val="0"/>
              </w:numPr>
              <w:rPr>
                <w:rFonts w:ascii="Times New Roman" w:hAnsi="Times New Roman"/>
                <w:b/>
                <w:szCs w:val="24"/>
              </w:rPr>
            </w:pPr>
            <w:r w:rsidRPr="00055188">
              <w:rPr>
                <w:rFonts w:ascii="Times New Roman" w:hAnsi="Times New Roman"/>
                <w:b/>
                <w:szCs w:val="24"/>
              </w:rPr>
              <w:t>Email address for any clarifications:</w:t>
            </w:r>
          </w:p>
        </w:tc>
        <w:tc>
          <w:tcPr>
            <w:tcW w:w="5658" w:type="dxa"/>
          </w:tcPr>
          <w:p w:rsidR="00085A73" w:rsidRPr="00055188" w:rsidRDefault="00085A73" w:rsidP="00170BFB">
            <w:pPr>
              <w:pStyle w:val="BodyText1"/>
              <w:numPr>
                <w:ilvl w:val="0"/>
                <w:numId w:val="0"/>
              </w:numPr>
              <w:rPr>
                <w:rFonts w:ascii="Times New Roman" w:hAnsi="Times New Roman"/>
                <w:szCs w:val="24"/>
              </w:rPr>
            </w:pPr>
          </w:p>
        </w:tc>
      </w:tr>
      <w:tr w:rsidR="00170A6F" w:rsidRPr="00055188" w:rsidTr="00085A73">
        <w:tc>
          <w:tcPr>
            <w:tcW w:w="8885" w:type="dxa"/>
            <w:gridSpan w:val="2"/>
            <w:shd w:val="clear" w:color="auto" w:fill="D9D9D9" w:themeFill="background1" w:themeFillShade="D9"/>
          </w:tcPr>
          <w:p w:rsidR="00170A6F" w:rsidRPr="00055188" w:rsidRDefault="00170A6F" w:rsidP="00170A6F">
            <w:pPr>
              <w:jc w:val="center"/>
              <w:rPr>
                <w:rFonts w:ascii="Times New Roman" w:hAnsi="Times New Roman"/>
                <w:b/>
                <w:sz w:val="24"/>
                <w:szCs w:val="24"/>
                <w:lang w:val="en-GB"/>
              </w:rPr>
            </w:pPr>
            <w:r w:rsidRPr="00055188">
              <w:rPr>
                <w:rFonts w:ascii="Times New Roman" w:hAnsi="Times New Roman"/>
                <w:b/>
                <w:sz w:val="24"/>
                <w:szCs w:val="24"/>
              </w:rPr>
              <w:t>Confidentiality</w:t>
            </w:r>
          </w:p>
        </w:tc>
      </w:tr>
      <w:tr w:rsidR="00170A6F" w:rsidRPr="00055188" w:rsidTr="00170A6F">
        <w:tc>
          <w:tcPr>
            <w:tcW w:w="3227" w:type="dxa"/>
          </w:tcPr>
          <w:p w:rsidR="00170A6F" w:rsidRDefault="00170A6F" w:rsidP="00261144">
            <w:pPr>
              <w:pStyle w:val="BodyText1"/>
              <w:numPr>
                <w:ilvl w:val="0"/>
                <w:numId w:val="0"/>
              </w:numPr>
              <w:rPr>
                <w:rFonts w:ascii="Times New Roman" w:hAnsi="Times New Roman"/>
                <w:szCs w:val="24"/>
              </w:rPr>
            </w:pPr>
            <w:r w:rsidRPr="00055188">
              <w:rPr>
                <w:rFonts w:ascii="Times New Roman" w:hAnsi="Times New Roman"/>
                <w:szCs w:val="24"/>
              </w:rPr>
              <w:t xml:space="preserve">I wish to keep </w:t>
            </w:r>
            <w:r w:rsidR="00261144" w:rsidRPr="00055188">
              <w:rPr>
                <w:rFonts w:ascii="Times New Roman" w:hAnsi="Times New Roman"/>
                <w:szCs w:val="24"/>
              </w:rPr>
              <w:t>the following confidential</w:t>
            </w:r>
            <w:r w:rsidRPr="00055188">
              <w:rPr>
                <w:rFonts w:ascii="Times New Roman" w:hAnsi="Times New Roman"/>
                <w:szCs w:val="24"/>
              </w:rPr>
              <w:t>:</w:t>
            </w:r>
            <w:r w:rsidR="00261144" w:rsidRPr="00055188">
              <w:rPr>
                <w:rFonts w:ascii="Times New Roman" w:hAnsi="Times New Roman"/>
                <w:szCs w:val="24"/>
              </w:rPr>
              <w:t xml:space="preserve"> </w:t>
            </w:r>
          </w:p>
          <w:p w:rsidR="005023D6" w:rsidRPr="00055188" w:rsidRDefault="005023D6" w:rsidP="00261144">
            <w:pPr>
              <w:pStyle w:val="BodyText1"/>
              <w:numPr>
                <w:ilvl w:val="0"/>
                <w:numId w:val="0"/>
              </w:numPr>
              <w:rPr>
                <w:rFonts w:ascii="Times New Roman" w:hAnsi="Times New Roman"/>
                <w:szCs w:val="24"/>
              </w:rPr>
            </w:pPr>
            <w:r w:rsidRPr="005023D6">
              <w:rPr>
                <w:rFonts w:ascii="Times New Roman" w:hAnsi="Times New Roman"/>
                <w:i/>
                <w:sz w:val="18"/>
                <w:szCs w:val="18"/>
              </w:rPr>
              <w:t>(Please indicate any parts of your submission you would like to be kept confidential, or if you would like your identity to be kept confidential, in the event the comments are to be published by the ECSRC.)</w:t>
            </w:r>
          </w:p>
        </w:tc>
        <w:tc>
          <w:tcPr>
            <w:tcW w:w="5658" w:type="dxa"/>
          </w:tcPr>
          <w:p w:rsidR="00170A6F" w:rsidRPr="00055188" w:rsidRDefault="00170A6F" w:rsidP="00085A73">
            <w:pPr>
              <w:rPr>
                <w:rFonts w:ascii="Times New Roman" w:hAnsi="Times New Roman"/>
                <w:sz w:val="24"/>
                <w:szCs w:val="24"/>
                <w:lang w:val="en-GB"/>
              </w:rPr>
            </w:pPr>
          </w:p>
          <w:p w:rsidR="00085A73" w:rsidRPr="00055188" w:rsidRDefault="00085A73" w:rsidP="00085A73">
            <w:pPr>
              <w:rPr>
                <w:rFonts w:ascii="Times New Roman" w:hAnsi="Times New Roman"/>
                <w:sz w:val="24"/>
                <w:szCs w:val="24"/>
                <w:lang w:val="en-GB"/>
              </w:rPr>
            </w:pPr>
          </w:p>
          <w:p w:rsidR="00085A73" w:rsidRPr="00055188" w:rsidRDefault="00085A73" w:rsidP="00085A73">
            <w:pPr>
              <w:rPr>
                <w:rFonts w:ascii="Times New Roman" w:hAnsi="Times New Roman"/>
                <w:sz w:val="24"/>
                <w:szCs w:val="24"/>
                <w:lang w:val="en-GB"/>
              </w:rPr>
            </w:pPr>
          </w:p>
          <w:p w:rsidR="00085A73" w:rsidRPr="00055188" w:rsidRDefault="00085A73" w:rsidP="00085A73">
            <w:pPr>
              <w:rPr>
                <w:rFonts w:ascii="Times New Roman" w:hAnsi="Times New Roman"/>
                <w:sz w:val="24"/>
                <w:szCs w:val="24"/>
                <w:lang w:val="en-GB"/>
              </w:rPr>
            </w:pPr>
          </w:p>
          <w:p w:rsidR="001E27FF" w:rsidRPr="00055188" w:rsidRDefault="001E27FF" w:rsidP="00085A73">
            <w:pPr>
              <w:rPr>
                <w:rFonts w:ascii="Times New Roman" w:hAnsi="Times New Roman"/>
                <w:i/>
                <w:sz w:val="24"/>
                <w:szCs w:val="24"/>
                <w:lang w:val="en-GB"/>
              </w:rPr>
            </w:pPr>
          </w:p>
          <w:p w:rsidR="00085A73" w:rsidRDefault="00085A73" w:rsidP="00055188">
            <w:pPr>
              <w:rPr>
                <w:rFonts w:ascii="Times New Roman" w:hAnsi="Times New Roman"/>
                <w:i/>
                <w:sz w:val="18"/>
                <w:szCs w:val="18"/>
                <w:lang w:val="en-GB"/>
              </w:rPr>
            </w:pPr>
          </w:p>
          <w:p w:rsidR="005023D6" w:rsidRDefault="005023D6" w:rsidP="00055188">
            <w:pPr>
              <w:rPr>
                <w:rFonts w:ascii="Times New Roman" w:hAnsi="Times New Roman"/>
                <w:i/>
                <w:sz w:val="18"/>
                <w:szCs w:val="18"/>
                <w:lang w:val="en-GB"/>
              </w:rPr>
            </w:pPr>
          </w:p>
          <w:p w:rsidR="005023D6" w:rsidRDefault="005023D6" w:rsidP="00055188">
            <w:pPr>
              <w:rPr>
                <w:rFonts w:ascii="Times New Roman" w:hAnsi="Times New Roman"/>
                <w:i/>
                <w:sz w:val="18"/>
                <w:szCs w:val="18"/>
                <w:lang w:val="en-GB"/>
              </w:rPr>
            </w:pPr>
          </w:p>
          <w:p w:rsidR="005023D6" w:rsidRDefault="005023D6" w:rsidP="00055188">
            <w:pPr>
              <w:rPr>
                <w:rFonts w:ascii="Times New Roman" w:hAnsi="Times New Roman"/>
                <w:i/>
                <w:sz w:val="18"/>
                <w:szCs w:val="18"/>
                <w:lang w:val="en-GB"/>
              </w:rPr>
            </w:pPr>
          </w:p>
          <w:p w:rsidR="005023D6" w:rsidRPr="005023D6" w:rsidRDefault="005023D6" w:rsidP="00055188">
            <w:pPr>
              <w:rPr>
                <w:rFonts w:ascii="Times New Roman" w:hAnsi="Times New Roman"/>
                <w:i/>
                <w:sz w:val="18"/>
                <w:szCs w:val="18"/>
                <w:lang w:val="en-GB"/>
              </w:rPr>
            </w:pPr>
          </w:p>
        </w:tc>
      </w:tr>
    </w:tbl>
    <w:p w:rsidR="00170BFB" w:rsidRPr="00055188" w:rsidRDefault="00170BFB" w:rsidP="00170BFB">
      <w:pPr>
        <w:pStyle w:val="BodyText1"/>
        <w:numPr>
          <w:ilvl w:val="0"/>
          <w:numId w:val="0"/>
        </w:numPr>
        <w:rPr>
          <w:rFonts w:ascii="Times New Roman" w:hAnsi="Times New Roman"/>
          <w:szCs w:val="24"/>
        </w:rPr>
      </w:pPr>
    </w:p>
    <w:p w:rsidR="00E52202" w:rsidRPr="00055188" w:rsidRDefault="00E52202">
      <w:pPr>
        <w:rPr>
          <w:rFonts w:ascii="Times New Roman" w:hAnsi="Times New Roman"/>
          <w:b/>
          <w:sz w:val="24"/>
          <w:szCs w:val="24"/>
          <w:lang w:val="en-GB"/>
        </w:rPr>
      </w:pPr>
      <w:r w:rsidRPr="00055188">
        <w:rPr>
          <w:rFonts w:ascii="Times New Roman" w:hAnsi="Times New Roman"/>
          <w:b/>
          <w:sz w:val="24"/>
          <w:szCs w:val="24"/>
        </w:rPr>
        <w:br w:type="page"/>
      </w:r>
    </w:p>
    <w:p w:rsidR="00085A73" w:rsidRPr="00055188" w:rsidRDefault="00085A73" w:rsidP="00170BFB">
      <w:pPr>
        <w:pStyle w:val="BodyText1"/>
        <w:numPr>
          <w:ilvl w:val="0"/>
          <w:numId w:val="0"/>
        </w:numPr>
        <w:rPr>
          <w:rFonts w:ascii="Times New Roman" w:hAnsi="Times New Roman"/>
          <w:b/>
          <w:szCs w:val="24"/>
        </w:rPr>
      </w:pPr>
      <w:r w:rsidRPr="00055188">
        <w:rPr>
          <w:rFonts w:ascii="Times New Roman" w:hAnsi="Times New Roman"/>
          <w:b/>
          <w:szCs w:val="24"/>
        </w:rPr>
        <w:lastRenderedPageBreak/>
        <w:t>General comments:</w:t>
      </w:r>
    </w:p>
    <w:p w:rsidR="001E27FF" w:rsidRPr="00055188" w:rsidRDefault="004830FC" w:rsidP="00170BFB">
      <w:pPr>
        <w:pStyle w:val="BodyText1"/>
        <w:numPr>
          <w:ilvl w:val="0"/>
          <w:numId w:val="0"/>
        </w:numPr>
        <w:rPr>
          <w:rFonts w:ascii="Times New Roman" w:hAnsi="Times New Roman"/>
          <w:szCs w:val="24"/>
        </w:rPr>
      </w:pPr>
      <w:r w:rsidRPr="00055188">
        <w:rPr>
          <w:rFonts w:ascii="Times New Roman" w:hAnsi="Times New Roman"/>
          <w:b/>
          <w:szCs w:val="24"/>
        </w:rPr>
        <w:t xml:space="preserve">The Eastern Caribbean Securities Regulatory Commission </w:t>
      </w:r>
      <w:r w:rsidR="00055188" w:rsidRPr="00055188">
        <w:rPr>
          <w:rFonts w:ascii="Times New Roman" w:hAnsi="Times New Roman"/>
          <w:b/>
          <w:szCs w:val="24"/>
        </w:rPr>
        <w:t xml:space="preserve">(ECSRC) </w:t>
      </w:r>
      <w:r w:rsidR="002F4E5C" w:rsidRPr="00055188">
        <w:rPr>
          <w:rFonts w:ascii="Times New Roman" w:hAnsi="Times New Roman"/>
          <w:b/>
          <w:szCs w:val="24"/>
        </w:rPr>
        <w:t xml:space="preserve">seeks </w:t>
      </w:r>
      <w:r w:rsidRPr="00055188">
        <w:rPr>
          <w:rFonts w:ascii="Times New Roman" w:hAnsi="Times New Roman"/>
          <w:b/>
          <w:szCs w:val="24"/>
        </w:rPr>
        <w:t xml:space="preserve">your views </w:t>
      </w:r>
      <w:r w:rsidR="005023D6">
        <w:rPr>
          <w:rFonts w:ascii="Times New Roman" w:hAnsi="Times New Roman"/>
          <w:b/>
          <w:szCs w:val="24"/>
        </w:rPr>
        <w:t>on subjecting entities licensed or authorised under the Securities Act 2001 to the proposed Compliance and Internal Control Guidelines (ECSRC Market Guidelines (</w:t>
      </w:r>
      <w:r w:rsidR="0056353C">
        <w:rPr>
          <w:rFonts w:ascii="Times New Roman" w:hAnsi="Times New Roman"/>
          <w:b/>
          <w:szCs w:val="24"/>
        </w:rPr>
        <w:t>No.</w:t>
      </w:r>
      <w:r w:rsidR="005023D6">
        <w:rPr>
          <w:rFonts w:ascii="Times New Roman" w:hAnsi="Times New Roman"/>
          <w:b/>
          <w:szCs w:val="24"/>
        </w:rPr>
        <w:t>1 of 2017)) from 1 June 2017</w:t>
      </w:r>
      <w:r w:rsidR="002F4E5C" w:rsidRPr="00055188">
        <w:rPr>
          <w:rFonts w:ascii="Times New Roman" w:hAnsi="Times New Roman"/>
          <w:b/>
          <w:szCs w:val="24"/>
        </w:rPr>
        <w:t>.</w:t>
      </w:r>
    </w:p>
    <w:p w:rsidR="00055188" w:rsidRDefault="00055188" w:rsidP="00055188">
      <w:pPr>
        <w:pStyle w:val="BodyText1"/>
        <w:numPr>
          <w:ilvl w:val="0"/>
          <w:numId w:val="0"/>
        </w:numPr>
        <w:jc w:val="center"/>
        <w:rPr>
          <w:rFonts w:ascii="Times New Roman" w:hAnsi="Times New Roman"/>
          <w:szCs w:val="24"/>
        </w:rPr>
      </w:pPr>
    </w:p>
    <w:p w:rsidR="001E27FF" w:rsidRPr="00055188" w:rsidRDefault="004F469E" w:rsidP="00055188">
      <w:pPr>
        <w:pStyle w:val="BodyText1"/>
        <w:numPr>
          <w:ilvl w:val="0"/>
          <w:numId w:val="0"/>
        </w:numPr>
        <w:jc w:val="center"/>
        <w:rPr>
          <w:rFonts w:ascii="Times New Roman" w:hAnsi="Times New Roman"/>
          <w:szCs w:val="24"/>
        </w:rPr>
      </w:pPr>
      <w:r w:rsidRPr="00055188">
        <w:rPr>
          <w:rFonts w:ascii="Times New Roman" w:hAnsi="Times New Roman"/>
          <w:szCs w:val="24"/>
        </w:rPr>
        <w:t xml:space="preserve">&lt;Please fill in your </w:t>
      </w:r>
      <w:r w:rsidR="00055188" w:rsidRPr="00055188">
        <w:rPr>
          <w:rFonts w:ascii="Times New Roman" w:hAnsi="Times New Roman"/>
          <w:szCs w:val="24"/>
        </w:rPr>
        <w:t xml:space="preserve">response in </w:t>
      </w:r>
      <w:r w:rsidRPr="00055188">
        <w:rPr>
          <w:rFonts w:ascii="Times New Roman" w:hAnsi="Times New Roman"/>
          <w:szCs w:val="24"/>
        </w:rPr>
        <w:t>the blank space below.&gt;</w:t>
      </w:r>
    </w:p>
    <w:p w:rsidR="00653917" w:rsidRDefault="00653917" w:rsidP="00653917">
      <w:pPr>
        <w:pStyle w:val="BodyText1"/>
        <w:numPr>
          <w:ilvl w:val="0"/>
          <w:numId w:val="0"/>
        </w:numPr>
      </w:pPr>
    </w:p>
    <w:p w:rsidR="00653917" w:rsidRDefault="00653917" w:rsidP="00653917">
      <w:pPr>
        <w:pStyle w:val="BodyText1"/>
        <w:numPr>
          <w:ilvl w:val="0"/>
          <w:numId w:val="0"/>
        </w:numPr>
      </w:pPr>
    </w:p>
    <w:p w:rsidR="002F4E5C" w:rsidRDefault="002F4E5C" w:rsidP="00653917">
      <w:pPr>
        <w:pStyle w:val="BodyText1"/>
        <w:numPr>
          <w:ilvl w:val="0"/>
          <w:numId w:val="0"/>
        </w:numPr>
        <w:rPr>
          <w:b/>
        </w:rPr>
      </w:pPr>
    </w:p>
    <w:p w:rsidR="002F4E5C" w:rsidRDefault="002F4E5C" w:rsidP="00653917">
      <w:pPr>
        <w:pStyle w:val="BodyText1"/>
        <w:numPr>
          <w:ilvl w:val="0"/>
          <w:numId w:val="0"/>
        </w:numPr>
        <w:rPr>
          <w:b/>
        </w:rPr>
      </w:pPr>
    </w:p>
    <w:sectPr w:rsidR="002F4E5C" w:rsidSect="00443656">
      <w:footerReference w:type="default" r:id="rId8"/>
      <w:footerReference w:type="first" r:id="rId9"/>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7A" w:rsidRDefault="007E0B7A" w:rsidP="00EA1935">
      <w:r>
        <w:separator/>
      </w:r>
    </w:p>
    <w:p w:rsidR="007E0B7A" w:rsidRDefault="007E0B7A"/>
  </w:endnote>
  <w:endnote w:type="continuationSeparator" w:id="0">
    <w:p w:rsidR="007E0B7A" w:rsidRDefault="007E0B7A" w:rsidP="00EA1935">
      <w:r>
        <w:continuationSeparator/>
      </w:r>
    </w:p>
    <w:p w:rsidR="007E0B7A" w:rsidRDefault="007E0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A62BEB">
          <w:rPr>
            <w:noProof/>
          </w:rPr>
          <w:t>2</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7A" w:rsidRDefault="007E0B7A" w:rsidP="00EA1935">
      <w:r>
        <w:separator/>
      </w:r>
    </w:p>
    <w:p w:rsidR="007E0B7A" w:rsidRDefault="007E0B7A"/>
  </w:footnote>
  <w:footnote w:type="continuationSeparator" w:id="0">
    <w:p w:rsidR="007E0B7A" w:rsidRDefault="007E0B7A" w:rsidP="00EA1935">
      <w:r>
        <w:continuationSeparator/>
      </w:r>
    </w:p>
    <w:p w:rsidR="007E0B7A" w:rsidRDefault="007E0B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9"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8"/>
  </w:num>
  <w:num w:numId="6">
    <w:abstractNumId w:val="11"/>
  </w:num>
  <w:num w:numId="7">
    <w:abstractNumId w:val="3"/>
  </w:num>
  <w:num w:numId="8">
    <w:abstractNumId w:val="2"/>
  </w:num>
  <w:num w:numId="9">
    <w:abstractNumId w:val="9"/>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3"/>
  </w:num>
  <w:num w:numId="26">
    <w:abstractNumId w:val="3"/>
  </w:num>
  <w:num w:numId="27">
    <w:abstractNumId w:val="3"/>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55188"/>
    <w:rsid w:val="0006453C"/>
    <w:rsid w:val="00085A73"/>
    <w:rsid w:val="000920FE"/>
    <w:rsid w:val="000A0A54"/>
    <w:rsid w:val="000A5202"/>
    <w:rsid w:val="000C1124"/>
    <w:rsid w:val="000D0EBE"/>
    <w:rsid w:val="000E7595"/>
    <w:rsid w:val="000F48EF"/>
    <w:rsid w:val="000F7438"/>
    <w:rsid w:val="00104C84"/>
    <w:rsid w:val="001231F7"/>
    <w:rsid w:val="00140720"/>
    <w:rsid w:val="00170A6F"/>
    <w:rsid w:val="00170BFB"/>
    <w:rsid w:val="00175B0F"/>
    <w:rsid w:val="00191DEA"/>
    <w:rsid w:val="001944ED"/>
    <w:rsid w:val="001A46EE"/>
    <w:rsid w:val="001B5838"/>
    <w:rsid w:val="001B686F"/>
    <w:rsid w:val="001B691D"/>
    <w:rsid w:val="001C1D32"/>
    <w:rsid w:val="001D1F2E"/>
    <w:rsid w:val="001E27FF"/>
    <w:rsid w:val="001F6271"/>
    <w:rsid w:val="00224D1D"/>
    <w:rsid w:val="002340D9"/>
    <w:rsid w:val="00236E47"/>
    <w:rsid w:val="002374F7"/>
    <w:rsid w:val="00261144"/>
    <w:rsid w:val="00273DC9"/>
    <w:rsid w:val="00284453"/>
    <w:rsid w:val="002B0A10"/>
    <w:rsid w:val="002B79D0"/>
    <w:rsid w:val="002C663D"/>
    <w:rsid w:val="002D7ED7"/>
    <w:rsid w:val="002E4A49"/>
    <w:rsid w:val="002E7564"/>
    <w:rsid w:val="002F4E5C"/>
    <w:rsid w:val="00395EB5"/>
    <w:rsid w:val="003960A6"/>
    <w:rsid w:val="003A4E9E"/>
    <w:rsid w:val="003A74A4"/>
    <w:rsid w:val="003B3B76"/>
    <w:rsid w:val="003E0C0D"/>
    <w:rsid w:val="003F1B06"/>
    <w:rsid w:val="0040070E"/>
    <w:rsid w:val="0040343A"/>
    <w:rsid w:val="00413623"/>
    <w:rsid w:val="004245DF"/>
    <w:rsid w:val="0043538D"/>
    <w:rsid w:val="00443656"/>
    <w:rsid w:val="00445175"/>
    <w:rsid w:val="0045299E"/>
    <w:rsid w:val="0046386C"/>
    <w:rsid w:val="00472B69"/>
    <w:rsid w:val="0047567C"/>
    <w:rsid w:val="004763F1"/>
    <w:rsid w:val="004830FC"/>
    <w:rsid w:val="00495393"/>
    <w:rsid w:val="004D579D"/>
    <w:rsid w:val="004D747B"/>
    <w:rsid w:val="004E0F9D"/>
    <w:rsid w:val="004F2DED"/>
    <w:rsid w:val="004F469E"/>
    <w:rsid w:val="005023D6"/>
    <w:rsid w:val="005149EC"/>
    <w:rsid w:val="0053512D"/>
    <w:rsid w:val="00554DC1"/>
    <w:rsid w:val="0056353C"/>
    <w:rsid w:val="005E6F20"/>
    <w:rsid w:val="006032E0"/>
    <w:rsid w:val="0062022F"/>
    <w:rsid w:val="00625DDA"/>
    <w:rsid w:val="00637611"/>
    <w:rsid w:val="006504DD"/>
    <w:rsid w:val="00653917"/>
    <w:rsid w:val="00655588"/>
    <w:rsid w:val="006959E7"/>
    <w:rsid w:val="006C12F0"/>
    <w:rsid w:val="006D4570"/>
    <w:rsid w:val="006D7451"/>
    <w:rsid w:val="006E5511"/>
    <w:rsid w:val="006F2019"/>
    <w:rsid w:val="007329FF"/>
    <w:rsid w:val="0075282E"/>
    <w:rsid w:val="00757E99"/>
    <w:rsid w:val="007A41A7"/>
    <w:rsid w:val="007A75C6"/>
    <w:rsid w:val="007D021A"/>
    <w:rsid w:val="007E0B7A"/>
    <w:rsid w:val="007F5F17"/>
    <w:rsid w:val="00801547"/>
    <w:rsid w:val="00813185"/>
    <w:rsid w:val="008158AB"/>
    <w:rsid w:val="008302B9"/>
    <w:rsid w:val="0083648C"/>
    <w:rsid w:val="00845C81"/>
    <w:rsid w:val="00867F04"/>
    <w:rsid w:val="0089787D"/>
    <w:rsid w:val="008B02A0"/>
    <w:rsid w:val="008B5E5F"/>
    <w:rsid w:val="008E590A"/>
    <w:rsid w:val="00903282"/>
    <w:rsid w:val="00947A18"/>
    <w:rsid w:val="0097719F"/>
    <w:rsid w:val="009B5B1E"/>
    <w:rsid w:val="009C1790"/>
    <w:rsid w:val="009F2517"/>
    <w:rsid w:val="009F2E22"/>
    <w:rsid w:val="00A37F29"/>
    <w:rsid w:val="00A62BEB"/>
    <w:rsid w:val="00A824F0"/>
    <w:rsid w:val="00A940C5"/>
    <w:rsid w:val="00AA01E6"/>
    <w:rsid w:val="00AA0D5D"/>
    <w:rsid w:val="00AA6C5A"/>
    <w:rsid w:val="00AD3DDF"/>
    <w:rsid w:val="00B00532"/>
    <w:rsid w:val="00B04603"/>
    <w:rsid w:val="00B115A3"/>
    <w:rsid w:val="00B162D2"/>
    <w:rsid w:val="00B52D64"/>
    <w:rsid w:val="00B60D73"/>
    <w:rsid w:val="00B639D4"/>
    <w:rsid w:val="00B73631"/>
    <w:rsid w:val="00B87796"/>
    <w:rsid w:val="00BA3789"/>
    <w:rsid w:val="00BA693C"/>
    <w:rsid w:val="00BC0735"/>
    <w:rsid w:val="00BE55EB"/>
    <w:rsid w:val="00BE6569"/>
    <w:rsid w:val="00BF2489"/>
    <w:rsid w:val="00C20B7D"/>
    <w:rsid w:val="00C24FB5"/>
    <w:rsid w:val="00C61D79"/>
    <w:rsid w:val="00C736B7"/>
    <w:rsid w:val="00C8176D"/>
    <w:rsid w:val="00C84745"/>
    <w:rsid w:val="00C9472A"/>
    <w:rsid w:val="00CC102C"/>
    <w:rsid w:val="00CC2EAF"/>
    <w:rsid w:val="00CC5CC0"/>
    <w:rsid w:val="00CD5BD2"/>
    <w:rsid w:val="00CF7598"/>
    <w:rsid w:val="00D01F0D"/>
    <w:rsid w:val="00D022B1"/>
    <w:rsid w:val="00D14D81"/>
    <w:rsid w:val="00D52064"/>
    <w:rsid w:val="00D704E9"/>
    <w:rsid w:val="00D7290E"/>
    <w:rsid w:val="00D7670F"/>
    <w:rsid w:val="00D93A87"/>
    <w:rsid w:val="00D94641"/>
    <w:rsid w:val="00DB1019"/>
    <w:rsid w:val="00DB3CA4"/>
    <w:rsid w:val="00DB4605"/>
    <w:rsid w:val="00E01A78"/>
    <w:rsid w:val="00E52202"/>
    <w:rsid w:val="00E95E65"/>
    <w:rsid w:val="00E978DD"/>
    <w:rsid w:val="00EA1935"/>
    <w:rsid w:val="00EC0837"/>
    <w:rsid w:val="00EC1DF5"/>
    <w:rsid w:val="00EE42FC"/>
    <w:rsid w:val="00EF1988"/>
    <w:rsid w:val="00F270BB"/>
    <w:rsid w:val="00F308D1"/>
    <w:rsid w:val="00F444DD"/>
    <w:rsid w:val="00F56C2E"/>
    <w:rsid w:val="00F57BDF"/>
    <w:rsid w:val="00F614B1"/>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823A9-75BA-46E3-B2FF-98F8775E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4175-E24E-4F54-84B7-82A12787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2</TotalTime>
  <Pages>2</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mas_andrewtan</dc:creator>
  <cp:lastModifiedBy>Kieran St Omer</cp:lastModifiedBy>
  <cp:revision>2</cp:revision>
  <dcterms:created xsi:type="dcterms:W3CDTF">2017-02-28T20:27:00Z</dcterms:created>
  <dcterms:modified xsi:type="dcterms:W3CDTF">2017-02-28T20:27:00Z</dcterms:modified>
</cp:coreProperties>
</file>